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8E8A" w14:textId="4957462F" w:rsidR="009D08F3" w:rsidRPr="00977948" w:rsidRDefault="000B6C37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>
        <w:rPr>
          <w:rFonts w:ascii="Arial" w:hAnsi="Arial" w:cs="Arial"/>
          <w:bCs w:val="0"/>
          <w:noProof/>
          <w:color w:val="auto"/>
          <w:sz w:val="28"/>
          <w:szCs w:val="28"/>
        </w:rPr>
        <w:drawing>
          <wp:inline distT="0" distB="0" distL="0" distR="0" wp14:anchorId="342C449A" wp14:editId="009A3454">
            <wp:extent cx="1657350" cy="1676400"/>
            <wp:effectExtent l="0" t="0" r="0" b="0"/>
            <wp:docPr id="89337026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0260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5A9"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1F8374B4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0B6C37" w:rsidRPr="000B6C37">
        <w:rPr>
          <w:b w:val="0"/>
          <w:sz w:val="22"/>
          <w:szCs w:val="22"/>
        </w:rPr>
        <w:t>Snapdragons Pre School</w:t>
      </w:r>
      <w:r w:rsidRPr="0049232B">
        <w:rPr>
          <w:b w:val="0"/>
          <w:sz w:val="22"/>
          <w:szCs w:val="22"/>
        </w:rPr>
        <w:t xml:space="preserve"> on </w:t>
      </w:r>
      <w:r w:rsidR="000B6C37" w:rsidRPr="000B6C37">
        <w:rPr>
          <w:b w:val="0"/>
          <w:sz w:val="22"/>
          <w:szCs w:val="22"/>
        </w:rPr>
        <w:t>08.11.2024</w:t>
      </w:r>
      <w:r w:rsidRPr="000B6C37">
        <w:rPr>
          <w:b w:val="0"/>
          <w:sz w:val="22"/>
          <w:szCs w:val="22"/>
        </w:rPr>
        <w:t>.</w:t>
      </w:r>
    </w:p>
    <w:p w14:paraId="16EBB4EA" w14:textId="46523113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</w:t>
      </w:r>
      <w:proofErr w:type="gramStart"/>
      <w:r w:rsidR="007035B0">
        <w:rPr>
          <w:rFonts w:ascii="Arial" w:hAnsi="Arial" w:cs="Arial"/>
          <w:b/>
        </w:rPr>
        <w:t>are:</w:t>
      </w:r>
      <w:proofErr w:type="gramEnd"/>
      <w:r>
        <w:rPr>
          <w:rFonts w:ascii="Arial" w:hAnsi="Arial" w:cs="Arial"/>
          <w:b/>
        </w:rPr>
        <w:t xml:space="preserve"> </w:t>
      </w:r>
      <w:r w:rsidR="000B6C37">
        <w:rPr>
          <w:rFonts w:ascii="Arial" w:hAnsi="Arial" w:cs="Arial"/>
        </w:rPr>
        <w:t>Gemma Hudson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A425" w14:textId="77777777" w:rsidR="00D17607" w:rsidRDefault="00D17607" w:rsidP="00E07382">
      <w:r>
        <w:separator/>
      </w:r>
    </w:p>
  </w:endnote>
  <w:endnote w:type="continuationSeparator" w:id="0">
    <w:p w14:paraId="4C4C1600" w14:textId="77777777" w:rsidR="00D17607" w:rsidRDefault="00D17607" w:rsidP="00E07382">
      <w:r>
        <w:continuationSeparator/>
      </w:r>
    </w:p>
  </w:endnote>
  <w:endnote w:type="continuationNotice" w:id="1">
    <w:p w14:paraId="56ACD1E5" w14:textId="77777777" w:rsidR="00D17607" w:rsidRDefault="00D17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7B2" w14:textId="1425A619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</w:t>
    </w:r>
    <w:r w:rsidR="00B4030B">
      <w:rPr>
        <w:rFonts w:ascii="Arial" w:hAnsi="Arial" w:cs="Arial"/>
        <w:i/>
        <w:iCs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 xml:space="preserve"> (Early Years Alliance 202</w:t>
    </w:r>
    <w:r w:rsidR="00B4030B">
      <w:rPr>
        <w:rFonts w:ascii="Arial" w:hAnsi="Arial" w:cs="Arial"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5652" w14:textId="77777777" w:rsidR="00D17607" w:rsidRDefault="00D17607" w:rsidP="00E07382">
      <w:r>
        <w:separator/>
      </w:r>
    </w:p>
  </w:footnote>
  <w:footnote w:type="continuationSeparator" w:id="0">
    <w:p w14:paraId="197ADD51" w14:textId="77777777" w:rsidR="00D17607" w:rsidRDefault="00D17607" w:rsidP="00E07382">
      <w:r>
        <w:continuationSeparator/>
      </w:r>
    </w:p>
  </w:footnote>
  <w:footnote w:type="continuationNotice" w:id="1">
    <w:p w14:paraId="3D8B27BA" w14:textId="77777777" w:rsidR="00D17607" w:rsidRDefault="00D17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B6C37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22A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607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gov.uk/publications/fire/firesafetyrisk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BC847-5040-4465-B442-0311C9E8E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2024-11-08T10:50:00Z</cp:lastPrinted>
  <dcterms:created xsi:type="dcterms:W3CDTF">2024-11-08T10:50:00Z</dcterms:created>
  <dcterms:modified xsi:type="dcterms:W3CDTF">2024-11-08T10:50:00Z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