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A952" w14:textId="280B75B1" w:rsidR="00242136" w:rsidRPr="003F065B" w:rsidRDefault="008738C5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AAEC5CA" wp14:editId="2D7E5E88">
            <wp:extent cx="1416050" cy="1689100"/>
            <wp:effectExtent l="0" t="0" r="0" b="6350"/>
            <wp:docPr id="912924827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24827" name="Picture 1" descr="A cartoon of a crocodi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044" w:rsidRPr="003F065B">
        <w:rPr>
          <w:rFonts w:ascii="Arial" w:hAnsi="Arial" w:cs="Arial"/>
          <w:sz w:val="28"/>
          <w:szCs w:val="28"/>
        </w:rPr>
        <w:t>0.</w:t>
      </w:r>
      <w:r w:rsidR="008B6044"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44978E6F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owners/directors/trustees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</w:t>
      </w:r>
      <w:r w:rsidR="001C11A8">
        <w:rPr>
          <w:rFonts w:ascii="Arial" w:hAnsi="Arial" w:cs="Arial"/>
          <w:sz w:val="22"/>
          <w:szCs w:val="22"/>
        </w:rPr>
        <w:t>or other reasons</w:t>
      </w:r>
      <w:r w:rsidR="00FF50AE" w:rsidRPr="0090603F">
        <w:rPr>
          <w:rFonts w:ascii="Arial" w:hAnsi="Arial" w:cs="Arial"/>
          <w:sz w:val="22"/>
          <w:szCs w:val="22"/>
        </w:rPr>
        <w:t xml:space="preserve"> indicate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4935BC1C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  <w:r w:rsidR="008738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738C5">
        <w:rPr>
          <w:rFonts w:ascii="Arial" w:hAnsi="Arial" w:cs="Arial"/>
          <w:sz w:val="22"/>
          <w:szCs w:val="22"/>
        </w:rPr>
        <w:t>(</w:t>
      </w:r>
      <w:proofErr w:type="gramEnd"/>
      <w:r w:rsidR="008738C5">
        <w:rPr>
          <w:rFonts w:ascii="Arial" w:hAnsi="Arial" w:cs="Arial"/>
          <w:sz w:val="22"/>
          <w:szCs w:val="22"/>
        </w:rPr>
        <w:t>Reporting of Injuries, Diseases and Dangerous Occurrences Regulations)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1C57162A" w:rsidR="00E75EBE" w:rsidRPr="0090603F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It is the responsibility of</w:t>
      </w:r>
      <w:r w:rsidR="00074E28" w:rsidRPr="0090603F">
        <w:rPr>
          <w:rFonts w:ascii="Arial" w:hAnsi="Arial" w:cs="Arial"/>
          <w:sz w:val="22"/>
          <w:szCs w:val="22"/>
        </w:rPr>
        <w:t xml:space="preserve"> every member of staff, </w:t>
      </w:r>
      <w:r w:rsidR="001C11A8">
        <w:rPr>
          <w:rFonts w:ascii="Arial" w:hAnsi="Arial" w:cs="Arial"/>
          <w:sz w:val="22"/>
          <w:szCs w:val="22"/>
        </w:rPr>
        <w:t xml:space="preserve">agency worker, </w:t>
      </w:r>
      <w:r w:rsidR="006A6EA2">
        <w:rPr>
          <w:rFonts w:ascii="Arial" w:hAnsi="Arial" w:cs="Arial"/>
          <w:sz w:val="22"/>
          <w:szCs w:val="22"/>
        </w:rPr>
        <w:t>volunteer and student</w:t>
      </w:r>
      <w:r w:rsidRPr="0090603F">
        <w:rPr>
          <w:rFonts w:ascii="Arial" w:hAnsi="Arial" w:cs="Arial"/>
          <w:sz w:val="22"/>
          <w:szCs w:val="22"/>
        </w:rPr>
        <w:t xml:space="preserve"> within </w:t>
      </w:r>
      <w:r w:rsidR="00240333" w:rsidRPr="0090603F">
        <w:rPr>
          <w:rFonts w:ascii="Arial" w:hAnsi="Arial" w:cs="Arial"/>
          <w:sz w:val="22"/>
          <w:szCs w:val="22"/>
        </w:rPr>
        <w:t xml:space="preserve">the </w:t>
      </w:r>
      <w:r w:rsidRPr="0090603F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0090603F">
        <w:rPr>
          <w:rFonts w:ascii="Arial" w:hAnsi="Arial" w:cs="Arial"/>
          <w:sz w:val="22"/>
          <w:szCs w:val="22"/>
        </w:rPr>
        <w:t>always implement the policies and procedures</w:t>
      </w:r>
      <w:r w:rsidRPr="0090603F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lastRenderedPageBreak/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Parents</w:t>
      </w:r>
    </w:p>
    <w:p w14:paraId="52EBDADF" w14:textId="57AAFA29" w:rsidR="00E670CC" w:rsidRPr="0090603F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</w:t>
      </w:r>
      <w:r w:rsidR="005E158C" w:rsidRPr="0090603F">
        <w:rPr>
          <w:rFonts w:ascii="Arial" w:hAnsi="Arial" w:cs="Arial"/>
          <w:sz w:val="22"/>
          <w:szCs w:val="22"/>
        </w:rPr>
        <w:t xml:space="preserve">rents know how to </w:t>
      </w:r>
      <w:r w:rsidRPr="0090603F">
        <w:rPr>
          <w:rFonts w:ascii="Arial" w:hAnsi="Arial" w:cs="Arial"/>
          <w:sz w:val="22"/>
          <w:szCs w:val="22"/>
        </w:rPr>
        <w:t xml:space="preserve">access </w:t>
      </w:r>
      <w:r w:rsidR="00C174D0">
        <w:rPr>
          <w:rFonts w:ascii="Arial" w:hAnsi="Arial" w:cs="Arial"/>
          <w:sz w:val="22"/>
          <w:szCs w:val="22"/>
        </w:rPr>
        <w:t>a</w:t>
      </w:r>
      <w:r w:rsidRPr="0090603F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>
        <w:rPr>
          <w:rFonts w:ascii="Arial" w:hAnsi="Arial" w:cs="Arial"/>
          <w:sz w:val="22"/>
          <w:szCs w:val="22"/>
        </w:rPr>
        <w:t>.</w:t>
      </w:r>
    </w:p>
    <w:p w14:paraId="0FE7229A" w14:textId="01C8085F" w:rsidR="00C174D0" w:rsidRPr="00C174D0" w:rsidRDefault="00E670CC" w:rsidP="00C174D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Parent forums</w:t>
      </w:r>
      <w:r w:rsidR="001C11A8">
        <w:rPr>
          <w:rFonts w:ascii="Arial" w:hAnsi="Arial" w:cs="Arial"/>
          <w:sz w:val="22"/>
          <w:szCs w:val="22"/>
        </w:rPr>
        <w:t xml:space="preserve"> (if in place),</w:t>
      </w:r>
      <w:r w:rsidRPr="0090603F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0090603F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0090603F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C8A3" w14:textId="77777777" w:rsidR="00700169" w:rsidRDefault="00700169">
      <w:r>
        <w:separator/>
      </w:r>
    </w:p>
  </w:endnote>
  <w:endnote w:type="continuationSeparator" w:id="0">
    <w:p w14:paraId="1823954C" w14:textId="77777777" w:rsidR="00700169" w:rsidRDefault="007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451E" w14:textId="67641E32" w:rsidR="00524862" w:rsidRPr="001F60B5" w:rsidRDefault="00524862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1F60B5">
      <w:rPr>
        <w:rFonts w:ascii="Arial" w:hAnsi="Arial" w:cs="Arial"/>
        <w:i/>
        <w:iCs/>
        <w:sz w:val="20"/>
        <w:szCs w:val="20"/>
      </w:rPr>
      <w:t>Policies &amp; Procedures for the EYFS 202</w:t>
    </w:r>
    <w:r w:rsidR="001F285D">
      <w:rPr>
        <w:rFonts w:ascii="Arial" w:hAnsi="Arial" w:cs="Arial"/>
        <w:i/>
        <w:iCs/>
        <w:sz w:val="20"/>
        <w:szCs w:val="20"/>
      </w:rPr>
      <w:t>4</w:t>
    </w:r>
    <w:r w:rsidRPr="001F60B5">
      <w:rPr>
        <w:rFonts w:ascii="Arial" w:hAnsi="Arial" w:cs="Arial"/>
        <w:sz w:val="20"/>
        <w:szCs w:val="20"/>
      </w:rPr>
      <w:t xml:space="preserve"> (Early Years Alliance 202</w:t>
    </w:r>
    <w:r w:rsidR="001F285D">
      <w:rPr>
        <w:rFonts w:ascii="Arial" w:hAnsi="Arial" w:cs="Arial"/>
        <w:sz w:val="20"/>
        <w:szCs w:val="20"/>
      </w:rPr>
      <w:t>4</w:t>
    </w:r>
    <w:r w:rsidRPr="001F60B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4B6D" w14:textId="77777777" w:rsidR="00700169" w:rsidRDefault="00700169">
      <w:r>
        <w:separator/>
      </w:r>
    </w:p>
  </w:footnote>
  <w:footnote w:type="continuationSeparator" w:id="0">
    <w:p w14:paraId="3AD08A3C" w14:textId="77777777" w:rsidR="00700169" w:rsidRDefault="0070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06F0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0169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738C5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749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3337E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2238-A63A-4E6F-8596-AABD908A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2024-10-21T11:51:00Z</cp:lastPrinted>
  <dcterms:created xsi:type="dcterms:W3CDTF">2024-10-21T11:51:00Z</dcterms:created>
  <dcterms:modified xsi:type="dcterms:W3CDTF">2024-10-21T11:51:00Z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