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CE9C4" w14:textId="11282F47" w:rsidR="007B3F70" w:rsidRPr="007B3F70" w:rsidRDefault="005154C1" w:rsidP="00E030DF">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4DAA6745" wp14:editId="2D5ED333">
            <wp:extent cx="1625600" cy="1758950"/>
            <wp:effectExtent l="0" t="0" r="0" b="0"/>
            <wp:docPr id="2084207427"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07427" name="Picture 1" descr="A cartoon of a crocodi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25600" cy="1758950"/>
                    </a:xfrm>
                    <a:prstGeom prst="rect">
                      <a:avLst/>
                    </a:prstGeom>
                  </pic:spPr>
                </pic:pic>
              </a:graphicData>
            </a:graphic>
          </wp:inline>
        </w:drawing>
      </w:r>
      <w:r w:rsidR="000776AD"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6199CFC5"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 xml:space="preserve">n </w:t>
      </w:r>
      <w:proofErr w:type="gramStart"/>
      <w:r w:rsidR="007124E0">
        <w:rPr>
          <w:rFonts w:ascii="Arial" w:hAnsi="Arial" w:cs="Arial"/>
          <w:sz w:val="22"/>
          <w:szCs w:val="22"/>
        </w:rPr>
        <w:t>outing</w:t>
      </w:r>
      <w:proofErr w:type="gramEnd"/>
      <w:r w:rsidR="009045F5" w:rsidRPr="00017387">
        <w:rPr>
          <w:rFonts w:ascii="Arial" w:hAnsi="Arial" w:cs="Arial"/>
          <w:sz w:val="22"/>
          <w:szCs w:val="22"/>
        </w:rPr>
        <w:t xml:space="preserve"> they are fully briefed about the children they are </w:t>
      </w:r>
      <w:r w:rsidR="003043B2" w:rsidRPr="00017387">
        <w:rPr>
          <w:rFonts w:ascii="Arial" w:hAnsi="Arial" w:cs="Arial"/>
          <w:sz w:val="22"/>
          <w:szCs w:val="22"/>
        </w:rPr>
        <w:t>accompanying</w:t>
      </w:r>
      <w:r w:rsidR="00D3134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4B0C8D0C"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staff </w:t>
      </w:r>
      <w:proofErr w:type="gramStart"/>
      <w:r w:rsidRPr="00017387">
        <w:rPr>
          <w:rFonts w:ascii="Arial" w:hAnsi="Arial" w:cs="Arial"/>
          <w:sz w:val="22"/>
          <w:szCs w:val="22"/>
        </w:rPr>
        <w:t>accompany</w:t>
      </w:r>
      <w:proofErr w:type="gramEnd"/>
      <w:r w:rsidRPr="00017387">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rat</w:t>
      </w:r>
      <w:r w:rsidR="005154C1">
        <w:rPr>
          <w:rFonts w:ascii="Arial" w:hAnsi="Arial" w:cs="Arial"/>
          <w:sz w:val="22"/>
          <w:szCs w:val="22"/>
        </w:rPr>
        <w:t>io of 1:2</w:t>
      </w:r>
      <w:r w:rsidRPr="00017387">
        <w:rPr>
          <w:rFonts w:ascii="Arial" w:hAnsi="Arial" w:cs="Arial"/>
          <w:sz w:val="22"/>
          <w:szCs w:val="22"/>
        </w:rPr>
        <w:t xml:space="preserve">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15BDB97C"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spare nappies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492A2364" w14:textId="22E377D9"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Children wear ‘high viz’ vests</w:t>
      </w:r>
      <w:r w:rsidR="005154C1">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036941F4"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DA62F3">
        <w:rPr>
          <w:rFonts w:ascii="Arial" w:hAnsi="Arial" w:cs="Arial"/>
          <w:sz w:val="22"/>
          <w:szCs w:val="22"/>
        </w:rPr>
        <w:t xml:space="preserve"> if required, </w:t>
      </w:r>
      <w:r w:rsidR="009045F5" w:rsidRPr="00017387">
        <w:rPr>
          <w:rFonts w:ascii="Arial" w:hAnsi="Arial" w:cs="Arial"/>
          <w:sz w:val="22"/>
          <w:szCs w:val="22"/>
        </w:rPr>
        <w:t>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xml:space="preserve">. </w:t>
      </w:r>
      <w:r w:rsidR="00DA62F3">
        <w:rPr>
          <w:rFonts w:ascii="Arial" w:hAnsi="Arial" w:cs="Arial"/>
          <w:sz w:val="22"/>
          <w:szCs w:val="22"/>
        </w:rPr>
        <w:t>Any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lastRenderedPageBreak/>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04EFADBB"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The </w:t>
      </w:r>
      <w:r w:rsidR="00217316">
        <w:rPr>
          <w:rFonts w:ascii="Arial" w:hAnsi="Arial" w:cs="Arial"/>
          <w:sz w:val="22"/>
          <w:szCs w:val="22"/>
        </w:rPr>
        <w:t xml:space="preserve">setting </w:t>
      </w:r>
      <w:r>
        <w:rPr>
          <w:rFonts w:ascii="Arial" w:hAnsi="Arial" w:cs="Arial"/>
          <w:sz w:val="22"/>
          <w:szCs w:val="22"/>
        </w:rPr>
        <w:t xml:space="preserve">manager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w:t>
      </w:r>
      <w:r w:rsidR="005154C1">
        <w:rPr>
          <w:rFonts w:ascii="Arial" w:hAnsi="Arial" w:cs="Arial"/>
          <w:sz w:val="22"/>
          <w:szCs w:val="22"/>
        </w:rPr>
        <w:t>.</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123081F8"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1-2</w:t>
      </w:r>
      <w:r w:rsidR="00C70114" w:rsidRPr="00017387">
        <w:rPr>
          <w:rFonts w:ascii="Arial" w:hAnsi="Arial" w:cs="Arial"/>
          <w:sz w:val="22"/>
          <w:szCs w:val="22"/>
        </w:rPr>
        <w:t xml:space="preserve"> (unless agreed with the </w:t>
      </w:r>
      <w:r w:rsidR="0026587D">
        <w:rPr>
          <w:rFonts w:ascii="Arial" w:hAnsi="Arial" w:cs="Arial"/>
          <w:sz w:val="22"/>
          <w:szCs w:val="22"/>
        </w:rPr>
        <w:t>setting</w:t>
      </w:r>
      <w:r w:rsidR="0026587D" w:rsidRPr="00017387">
        <w:rPr>
          <w:rFonts w:ascii="Arial" w:hAnsi="Arial" w:cs="Arial"/>
          <w:sz w:val="22"/>
          <w:szCs w:val="22"/>
        </w:rPr>
        <w:t xml:space="preserve"> </w:t>
      </w:r>
      <w:r w:rsidR="00C70114" w:rsidRPr="00017387">
        <w:rPr>
          <w:rFonts w:ascii="Arial" w:hAnsi="Arial" w:cs="Arial"/>
          <w:sz w:val="22"/>
          <w:szCs w:val="22"/>
        </w:rPr>
        <w:t>manager)</w:t>
      </w:r>
      <w:r w:rsidR="00217316">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4DAE4EE1"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and Beach School sessions (not on site) </w:t>
      </w:r>
    </w:p>
    <w:p w14:paraId="44314DB6" w14:textId="04E039EF" w:rsidR="00DA1B58" w:rsidRPr="005154C1" w:rsidRDefault="00C748AE" w:rsidP="005154C1">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Forest/Beach School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 xml:space="preserve">Staff are aware of the risks posed by infections such as </w:t>
      </w:r>
      <w:proofErr w:type="gramStart"/>
      <w:r w:rsidRPr="00EC5A4D">
        <w:rPr>
          <w:rFonts w:ascii="Arial" w:hAnsi="Arial" w:cs="Arial"/>
          <w:sz w:val="22"/>
          <w:szCs w:val="22"/>
        </w:rPr>
        <w:t>E.coli</w:t>
      </w:r>
      <w:proofErr w:type="gramEnd"/>
      <w:r w:rsidRPr="00EC5A4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The venue is contacted in advance of the visit to ensure no recent outbreaks of </w:t>
      </w:r>
      <w:proofErr w:type="gramStart"/>
      <w:r w:rsidRPr="00EC5A4D">
        <w:rPr>
          <w:rFonts w:ascii="Arial" w:hAnsi="Arial" w:cs="Arial"/>
          <w:sz w:val="22"/>
          <w:szCs w:val="22"/>
          <w:lang w:val="en-US"/>
        </w:rPr>
        <w:t>E.coli</w:t>
      </w:r>
      <w:proofErr w:type="gramEnd"/>
      <w:r w:rsidRPr="00EC5A4D">
        <w:rPr>
          <w:rFonts w:ascii="Arial" w:hAnsi="Arial" w:cs="Arial"/>
          <w:sz w:val="22"/>
          <w:szCs w:val="22"/>
          <w:lang w:val="en-US"/>
        </w:rPr>
        <w:t xml:space="preserve">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lastRenderedPageBreak/>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4A481495"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00DA62F3">
        <w:rPr>
          <w:rFonts w:ascii="Arial" w:hAnsi="Arial" w:cs="Arial"/>
          <w:sz w:val="22"/>
          <w:szCs w:val="22"/>
        </w:rPr>
        <w:t xml:space="preserve">if required, are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4F18AE8F"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designated lead </w:t>
      </w:r>
      <w:r w:rsidR="00BD0969">
        <w:rPr>
          <w:rFonts w:ascii="Arial" w:hAnsi="Arial" w:cs="Arial"/>
          <w:sz w:val="22"/>
          <w:szCs w:val="22"/>
        </w:rPr>
        <w:t xml:space="preserve">educator </w:t>
      </w:r>
      <w:r w:rsidRPr="00417ABB">
        <w:rPr>
          <w:rFonts w:ascii="Arial" w:hAnsi="Arial" w:cs="Arial"/>
          <w:sz w:val="22"/>
          <w:szCs w:val="22"/>
        </w:rPr>
        <w:t>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3D503696" w:rsidR="0077291D" w:rsidRDefault="00D05AEA" w:rsidP="00E030DF">
      <w:pPr>
        <w:tabs>
          <w:tab w:val="left" w:pos="5085"/>
          <w:tab w:val="left" w:pos="5914"/>
        </w:tabs>
        <w:spacing w:before="120" w:after="120" w:line="360" w:lineRule="auto"/>
        <w:rPr>
          <w:rFonts w:ascii="Arial" w:hAnsi="Arial" w:cs="Arial"/>
          <w:sz w:val="22"/>
          <w:szCs w:val="22"/>
        </w:rPr>
      </w:pPr>
      <w:hyperlink r:id="rId12" w:anchor="!prod/d476ad1c-ad4e-eb11-a812-0022483f5fd3/curr/GBP" w:history="1">
        <w:r w:rsidRPr="005E7B0D">
          <w:rPr>
            <w:rStyle w:val="Hyperlink"/>
            <w:rFonts w:ascii="Arial" w:hAnsi="Arial" w:cs="Arial"/>
            <w:sz w:val="22"/>
            <w:szCs w:val="22"/>
          </w:rPr>
          <w:t>Daily Register and Outings Record</w:t>
        </w:r>
      </w:hyperlink>
      <w:r w:rsidRPr="00176E6B">
        <w:rPr>
          <w:rFonts w:ascii="Arial" w:hAnsi="Arial" w:cs="Arial"/>
          <w:sz w:val="22"/>
          <w:szCs w:val="22"/>
        </w:rPr>
        <w:t xml:space="preserve"> (Alliance </w:t>
      </w:r>
      <w:r w:rsidR="001057A6">
        <w:rPr>
          <w:rFonts w:ascii="Arial" w:hAnsi="Arial" w:cs="Arial"/>
          <w:sz w:val="22"/>
          <w:szCs w:val="22"/>
        </w:rPr>
        <w:t>Publication</w:t>
      </w:r>
      <w:r w:rsidRPr="00176E6B">
        <w:rPr>
          <w:rFonts w:ascii="Arial" w:hAnsi="Arial" w:cs="Arial"/>
          <w:sz w:val="22"/>
          <w:szCs w:val="22"/>
        </w:rPr>
        <w:t>)</w:t>
      </w:r>
    </w:p>
    <w:p w14:paraId="5A1EB0B8" w14:textId="3839176B" w:rsidR="00583D13" w:rsidRPr="00176E6B" w:rsidRDefault="00583D13" w:rsidP="00E030DF">
      <w:pPr>
        <w:tabs>
          <w:tab w:val="left" w:pos="5085"/>
          <w:tab w:val="left" w:pos="5914"/>
        </w:tabs>
        <w:spacing w:before="120" w:after="120" w:line="360" w:lineRule="auto"/>
        <w:rPr>
          <w:rFonts w:ascii="Arial" w:hAnsi="Arial" w:cs="Arial"/>
          <w:sz w:val="22"/>
          <w:szCs w:val="22"/>
        </w:rPr>
      </w:pPr>
      <w:hyperlink r:id="rId13" w:anchor="!prod/43aaf2a6-7364-ea11-a811-000d3a0bad7c/curr/GBP" w:history="1">
        <w:r w:rsidRPr="00F51CE3">
          <w:rPr>
            <w:rStyle w:val="Hyperlink"/>
            <w:rFonts w:ascii="Arial" w:hAnsi="Arial" w:cs="Arial"/>
            <w:sz w:val="22"/>
            <w:szCs w:val="22"/>
          </w:rPr>
          <w:t>Good Practice in Early Years Infection Control</w:t>
        </w:r>
      </w:hyperlink>
      <w:r>
        <w:rPr>
          <w:rFonts w:ascii="Arial" w:hAnsi="Arial" w:cs="Arial"/>
          <w:sz w:val="22"/>
          <w:szCs w:val="22"/>
        </w:rPr>
        <w:t xml:space="preserve"> (Alliance </w:t>
      </w:r>
      <w:r w:rsidR="001057A6">
        <w:rPr>
          <w:rFonts w:ascii="Arial" w:hAnsi="Arial" w:cs="Arial"/>
          <w:sz w:val="22"/>
          <w:szCs w:val="22"/>
        </w:rPr>
        <w:t>Publication</w:t>
      </w:r>
      <w:r>
        <w:rPr>
          <w:rFonts w:ascii="Arial" w:hAnsi="Arial" w:cs="Arial"/>
          <w:sz w:val="22"/>
          <w:szCs w:val="22"/>
        </w:rPr>
        <w:t>)</w:t>
      </w:r>
    </w:p>
    <w:p w14:paraId="2D9CA2E3" w14:textId="13B00C61" w:rsidR="00924BDD" w:rsidRPr="00435D15" w:rsidRDefault="00924BDD" w:rsidP="00E030DF">
      <w:pPr>
        <w:tabs>
          <w:tab w:val="left" w:pos="5085"/>
          <w:tab w:val="left" w:pos="5914"/>
        </w:tabs>
        <w:spacing w:before="120" w:after="120" w:line="360" w:lineRule="auto"/>
        <w:rPr>
          <w:rFonts w:ascii="Arial" w:hAnsi="Arial" w:cs="Arial"/>
          <w:sz w:val="22"/>
          <w:szCs w:val="22"/>
        </w:rPr>
      </w:pPr>
      <w:hyperlink r:id="rId14" w:anchor="!prod/f839e2ce-d3eb-ec11-bb3c-002248423e32/curr/GBP" w:history="1">
        <w:r w:rsidRPr="00435D15">
          <w:rPr>
            <w:rStyle w:val="Hyperlink"/>
            <w:rFonts w:ascii="Arial" w:hAnsi="Arial" w:cs="Arial"/>
            <w:sz w:val="22"/>
            <w:szCs w:val="22"/>
          </w:rPr>
          <w:t>Introducing Forest School in the Early Years</w:t>
        </w:r>
      </w:hyperlink>
      <w:r w:rsidRPr="00435D15">
        <w:rPr>
          <w:rFonts w:ascii="Arial" w:hAnsi="Arial" w:cs="Arial"/>
          <w:sz w:val="22"/>
          <w:szCs w:val="22"/>
        </w:rPr>
        <w:t xml:space="preserve"> (Alliance </w:t>
      </w:r>
      <w:r w:rsidR="001057A6">
        <w:rPr>
          <w:rFonts w:ascii="Arial" w:hAnsi="Arial" w:cs="Arial"/>
          <w:sz w:val="22"/>
          <w:szCs w:val="22"/>
        </w:rPr>
        <w:t>Publication</w:t>
      </w:r>
      <w:r w:rsidRPr="00435D15">
        <w:rPr>
          <w:rFonts w:ascii="Arial" w:hAnsi="Arial" w:cs="Arial"/>
          <w:sz w:val="22"/>
          <w:szCs w:val="22"/>
        </w:rPr>
        <w:t>)</w:t>
      </w:r>
    </w:p>
    <w:p w14:paraId="0BF8ECBB" w14:textId="7C1C491F" w:rsidR="00EC5A4D" w:rsidRPr="00176E6B" w:rsidRDefault="0077291D" w:rsidP="00E030DF">
      <w:pPr>
        <w:tabs>
          <w:tab w:val="left" w:pos="5085"/>
          <w:tab w:val="left" w:pos="5914"/>
        </w:tabs>
        <w:spacing w:before="120" w:after="120" w:line="360" w:lineRule="auto"/>
        <w:rPr>
          <w:rFonts w:ascii="Arial" w:hAnsi="Arial" w:cs="Arial"/>
          <w:sz w:val="22"/>
          <w:szCs w:val="22"/>
        </w:rPr>
      </w:pPr>
      <w:hyperlink r:id="rId15" w:anchor="!prod/bd26e3b2-7364-ea11-a811-000d3a0bad7c/curr/GBP" w:history="1">
        <w:r w:rsidRPr="0033616A">
          <w:rPr>
            <w:rStyle w:val="Hyperlink"/>
            <w:rFonts w:ascii="Arial" w:hAnsi="Arial" w:cs="Arial"/>
            <w:sz w:val="22"/>
            <w:szCs w:val="22"/>
          </w:rPr>
          <w:t xml:space="preserve">Not on my </w:t>
        </w:r>
        <w:r w:rsidR="00712C0D" w:rsidRPr="0033616A">
          <w:rPr>
            <w:rStyle w:val="Hyperlink"/>
            <w:rFonts w:ascii="Arial" w:hAnsi="Arial" w:cs="Arial"/>
            <w:sz w:val="22"/>
            <w:szCs w:val="22"/>
          </w:rPr>
          <w:t>W</w:t>
        </w:r>
        <w:r w:rsidRPr="0033616A">
          <w:rPr>
            <w:rStyle w:val="Hyperlink"/>
            <w:rFonts w:ascii="Arial" w:hAnsi="Arial" w:cs="Arial"/>
            <w:sz w:val="22"/>
            <w:szCs w:val="22"/>
          </w:rPr>
          <w:t>atch</w:t>
        </w:r>
        <w:r w:rsidR="00712C0D" w:rsidRPr="0033616A">
          <w:rPr>
            <w:rStyle w:val="Hyperlink"/>
            <w:rFonts w:ascii="Arial" w:hAnsi="Arial" w:cs="Arial"/>
            <w:sz w:val="22"/>
            <w:szCs w:val="22"/>
          </w:rPr>
          <w:t>!</w:t>
        </w:r>
      </w:hyperlink>
      <w:r w:rsidR="00712C0D" w:rsidRPr="00176E6B">
        <w:rPr>
          <w:rFonts w:ascii="Arial" w:hAnsi="Arial" w:cs="Arial"/>
          <w:sz w:val="22"/>
          <w:szCs w:val="22"/>
        </w:rPr>
        <w:t xml:space="preserve"> (Alliance </w:t>
      </w:r>
      <w:r w:rsidR="001057A6">
        <w:rPr>
          <w:rFonts w:ascii="Arial" w:hAnsi="Arial" w:cs="Arial"/>
          <w:sz w:val="22"/>
          <w:szCs w:val="22"/>
        </w:rPr>
        <w:t>Publication</w:t>
      </w:r>
      <w:r w:rsidR="00712C0D" w:rsidRPr="00176E6B">
        <w:rPr>
          <w:rFonts w:ascii="Arial" w:hAnsi="Arial" w:cs="Arial"/>
          <w:sz w:val="22"/>
          <w:szCs w:val="22"/>
        </w:rPr>
        <w:t>)</w:t>
      </w:r>
    </w:p>
    <w:p w14:paraId="6F5CD9ED" w14:textId="703D381F" w:rsidR="00783C37" w:rsidRPr="0005103D" w:rsidRDefault="005F4850" w:rsidP="008A0DD0">
      <w:pPr>
        <w:spacing w:before="120" w:after="120" w:line="360" w:lineRule="auto"/>
        <w:rPr>
          <w:rFonts w:ascii="Arial" w:hAnsi="Arial" w:cs="Arial"/>
          <w:bCs/>
          <w:sz w:val="22"/>
          <w:szCs w:val="22"/>
        </w:rPr>
      </w:pPr>
      <w:hyperlink r:id="rId16" w:history="1">
        <w:r w:rsidRPr="00EC711A">
          <w:rPr>
            <w:rStyle w:val="Hyperlink"/>
            <w:rFonts w:ascii="Arial" w:hAnsi="Arial" w:cs="Arial"/>
            <w:bCs/>
            <w:iCs/>
            <w:sz w:val="22"/>
            <w:szCs w:val="22"/>
            <w:lang w:val="en-US"/>
          </w:rPr>
          <w:t>Preventing Accidents to Children on Farms</w:t>
        </w:r>
      </w:hyperlink>
      <w:r>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Pr>
          <w:rFonts w:ascii="Arial" w:hAnsi="Arial" w:cs="Arial"/>
          <w:bCs/>
          <w:iCs/>
          <w:sz w:val="22"/>
          <w:szCs w:val="22"/>
          <w:lang w:val="en-US"/>
        </w:rPr>
        <w:t>2013)</w:t>
      </w:r>
    </w:p>
    <w:sectPr w:rsidR="00783C37" w:rsidRPr="0005103D" w:rsidSect="008A0DD0">
      <w:footerReference w:type="default" r:id="rId17"/>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6D89A" w14:textId="77777777" w:rsidR="00F47D35" w:rsidRDefault="00F47D35">
      <w:r>
        <w:separator/>
      </w:r>
    </w:p>
  </w:endnote>
  <w:endnote w:type="continuationSeparator" w:id="0">
    <w:p w14:paraId="513F4CBD" w14:textId="77777777" w:rsidR="00F47D35" w:rsidRDefault="00F47D35">
      <w:r>
        <w:continuationSeparator/>
      </w:r>
    </w:p>
  </w:endnote>
  <w:endnote w:type="continuationNotice" w:id="1">
    <w:p w14:paraId="52CA0160" w14:textId="77777777" w:rsidR="00F47D35" w:rsidRDefault="00F47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40D8" w14:textId="26EC5F76" w:rsidR="002D18BB" w:rsidRPr="002D18BB" w:rsidRDefault="002D18BB" w:rsidP="002D18BB">
    <w:pPr>
      <w:tabs>
        <w:tab w:val="center" w:pos="4513"/>
        <w:tab w:val="right" w:pos="9026"/>
      </w:tabs>
      <w:rPr>
        <w:rFonts w:ascii="Arial" w:hAnsi="Arial" w:cs="Arial"/>
        <w:sz w:val="20"/>
        <w:szCs w:val="20"/>
      </w:rPr>
    </w:pPr>
    <w:r w:rsidRPr="002D18BB">
      <w:rPr>
        <w:rFonts w:ascii="Arial" w:hAnsi="Arial" w:cs="Arial"/>
        <w:i/>
        <w:iCs/>
        <w:sz w:val="20"/>
        <w:szCs w:val="20"/>
      </w:rPr>
      <w:t>Policies &amp; Procedures for the EYFS 202</w:t>
    </w:r>
    <w:r w:rsidR="00E22A1D">
      <w:rPr>
        <w:rFonts w:ascii="Arial" w:hAnsi="Arial" w:cs="Arial"/>
        <w:i/>
        <w:iCs/>
        <w:sz w:val="20"/>
        <w:szCs w:val="20"/>
      </w:rPr>
      <w:t>4</w:t>
    </w:r>
    <w:r w:rsidRPr="002D18BB">
      <w:rPr>
        <w:rFonts w:ascii="Arial" w:hAnsi="Arial" w:cs="Arial"/>
        <w:sz w:val="20"/>
        <w:szCs w:val="20"/>
      </w:rPr>
      <w:t xml:space="preserve"> (Early Years Alliance 202</w:t>
    </w:r>
    <w:r w:rsidR="00E22A1D">
      <w:rPr>
        <w:rFonts w:ascii="Arial" w:hAnsi="Arial" w:cs="Arial"/>
        <w:sz w:val="20"/>
        <w:szCs w:val="20"/>
      </w:rPr>
      <w:t>4</w:t>
    </w:r>
    <w:r w:rsidRPr="002D18BB">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645C" w14:textId="77777777" w:rsidR="00F47D35" w:rsidRDefault="00F47D35">
      <w:r>
        <w:separator/>
      </w:r>
    </w:p>
  </w:footnote>
  <w:footnote w:type="continuationSeparator" w:id="0">
    <w:p w14:paraId="35633BBE" w14:textId="77777777" w:rsidR="00F47D35" w:rsidRDefault="00F47D35">
      <w:r>
        <w:continuationSeparator/>
      </w:r>
    </w:p>
  </w:footnote>
  <w:footnote w:type="continuationNotice" w:id="1">
    <w:p w14:paraId="4AEF6E53" w14:textId="77777777" w:rsidR="00F47D35" w:rsidRDefault="00F47D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57A6"/>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3616A"/>
    <w:rsid w:val="003412F9"/>
    <w:rsid w:val="003453D6"/>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4C1"/>
    <w:rsid w:val="00515602"/>
    <w:rsid w:val="00536BEB"/>
    <w:rsid w:val="005408E6"/>
    <w:rsid w:val="00543867"/>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2F3"/>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22A1D"/>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47D35"/>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 w:type="paragraph" w:styleId="Revision">
    <w:name w:val="Revision"/>
    <w:hidden/>
    <w:uiPriority w:val="99"/>
    <w:semiHidden/>
    <w:rsid w:val="00DA62F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gov.uk/pubns/indg47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ortal.eyalliance.org.uk/Sho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58D9366C-8D71-498E-B47C-EE01D070D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Snapdragons Pre-school</cp:lastModifiedBy>
  <cp:revision>2</cp:revision>
  <cp:lastPrinted>2024-10-21T12:47:00Z</cp:lastPrinted>
  <dcterms:created xsi:type="dcterms:W3CDTF">2024-10-21T12:48:00Z</dcterms:created>
  <dcterms:modified xsi:type="dcterms:W3CDTF">2024-10-21T12:48:00Z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